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0D5B9" w14:textId="7D96EA8B" w:rsidR="001777C0" w:rsidRPr="001C121A" w:rsidRDefault="00CD40DB" w:rsidP="00072DBA">
      <w:pPr>
        <w:pStyle w:val="Titre1"/>
        <w:jc w:val="center"/>
      </w:pPr>
      <w:r w:rsidRPr="001C121A">
        <w:t xml:space="preserve">Grille de sélection des </w:t>
      </w:r>
      <w:r w:rsidRPr="00072DBA">
        <w:t>demandes</w:t>
      </w:r>
      <w:r w:rsidRPr="001C121A">
        <w:t xml:space="preserve"> d’aide</w:t>
      </w:r>
    </w:p>
    <w:p w14:paraId="6622C6D5" w14:textId="465453F5" w:rsidR="00CD40DB" w:rsidRDefault="001C121A" w:rsidP="00F449CB">
      <w:pPr>
        <w:pStyle w:val="Titre2"/>
      </w:pPr>
      <w:r w:rsidRPr="00EA1C83">
        <w:t>73.0</w:t>
      </w:r>
      <w:r w:rsidR="00F449CB">
        <w:t>1</w:t>
      </w:r>
      <w:r w:rsidRPr="00EA1C83">
        <w:t xml:space="preserve"> </w:t>
      </w:r>
      <w:r w:rsidR="00F449CB">
        <w:t xml:space="preserve">Modernisation et adaptation des exploitations d’élevage au dérèglement climatique </w:t>
      </w:r>
    </w:p>
    <w:p w14:paraId="3A5A86BF" w14:textId="3B5C0D44" w:rsidR="00F449CB" w:rsidRDefault="00F449CB" w:rsidP="006568B1">
      <w:pPr>
        <w:pStyle w:val="Titre3"/>
      </w:pPr>
      <w:r w:rsidRPr="00F449CB">
        <w:t xml:space="preserve">Volet </w:t>
      </w:r>
      <w:r w:rsidR="004B4890">
        <w:t>Energie</w:t>
      </w:r>
    </w:p>
    <w:p w14:paraId="5575B288" w14:textId="77777777" w:rsidR="00225A11" w:rsidRPr="00225A11" w:rsidRDefault="00225A11" w:rsidP="00225A11">
      <w:pPr>
        <w:rPr>
          <w:sz w:val="2"/>
          <w:szCs w:val="2"/>
        </w:rPr>
      </w:pPr>
    </w:p>
    <w:p w14:paraId="23ACC64E" w14:textId="0277CA7D" w:rsidR="008E75D1" w:rsidRPr="003036D4" w:rsidRDefault="00225A11" w:rsidP="00225A11">
      <w:pPr>
        <w:jc w:val="center"/>
        <w:rPr>
          <w:rFonts w:ascii="Arial" w:hAnsi="Arial" w:cs="Arial"/>
        </w:rPr>
      </w:pPr>
      <w:r w:rsidRPr="00225A11">
        <w:rPr>
          <w:rFonts w:ascii="Arial" w:hAnsi="Arial" w:cs="Arial"/>
          <w:i/>
          <w:iCs/>
        </w:rPr>
        <w:t xml:space="preserve">Validée par le Comité régional de suivi du </w:t>
      </w:r>
    </w:p>
    <w:tbl>
      <w:tblPr>
        <w:tblW w:w="93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1"/>
        <w:gridCol w:w="2126"/>
        <w:gridCol w:w="4065"/>
        <w:gridCol w:w="1124"/>
      </w:tblGrid>
      <w:tr w:rsidR="00230611" w:rsidRPr="00230611" w14:paraId="4B22406B" w14:textId="77777777" w:rsidTr="00FF2FC7">
        <w:trPr>
          <w:trHeight w:val="567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76325" w14:textId="102ED161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Principe</w:t>
            </w:r>
            <w:r w:rsidR="000E4730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s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 xml:space="preserve"> de sélection</w:t>
            </w:r>
          </w:p>
        </w:tc>
        <w:tc>
          <w:tcPr>
            <w:tcW w:w="1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36AE3" w14:textId="0AD1E055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Critère</w:t>
            </w:r>
            <w:r w:rsidR="000E4730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s</w:t>
            </w: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88E9C" w14:textId="77777777" w:rsidR="00230611" w:rsidRPr="00230611" w:rsidRDefault="00230611" w:rsidP="0023061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Modalités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3D229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Points</w:t>
            </w:r>
          </w:p>
        </w:tc>
      </w:tr>
      <w:tr w:rsidR="00230611" w:rsidRPr="00230611" w14:paraId="3D812C5E" w14:textId="77777777" w:rsidTr="00230611">
        <w:trPr>
          <w:trHeight w:val="454"/>
        </w:trPr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1452" w14:textId="1387D74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Maîtrise du risque économique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34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E8A9F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Accompagnement / conseil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8C0EA" w14:textId="25C3837B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stratégique : conseils stratégiques d’exploitation validés par un diagnostic</w:t>
            </w:r>
            <w:r w:rsidR="00F341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F34135" w:rsidRP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stratégique</w:t>
            </w:r>
            <w:r w:rsid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global en amont des investissements et les investissements du projet figurent dans les préconisations. De moins de 24 mois, valable sur la durée de la programmation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5DB1F6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14</w:t>
            </w:r>
          </w:p>
        </w:tc>
      </w:tr>
      <w:tr w:rsidR="00230611" w:rsidRPr="00230611" w14:paraId="7AA99329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FF1AF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790C0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90F36" w14:textId="1506F4CB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Exploitation ayant fait l’objet d’un audit technico-économique ou d’une étude spécifique lié à l’investissement</w:t>
            </w:r>
            <w:r w:rsid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de moins de 24 mois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894F07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7</w:t>
            </w:r>
          </w:p>
        </w:tc>
      </w:tr>
      <w:tr w:rsidR="00230611" w:rsidRPr="00230611" w14:paraId="25C94B71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8102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4FFF7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Sécurisation des revenus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CA98F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Exploitation diversifiée ou en cours de diversification en termes de sources de revenus.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E18C1E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11</w:t>
            </w:r>
          </w:p>
        </w:tc>
      </w:tr>
      <w:tr w:rsidR="00230611" w:rsidRPr="00230611" w14:paraId="21DBC4C8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00126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18D324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D8BA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Bâtiments d'engraissement, dans le cadre d'une contractualisation amont/aval ou en vue d'une vente directe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4F50CD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11</w:t>
            </w:r>
          </w:p>
        </w:tc>
      </w:tr>
      <w:tr w:rsidR="00230611" w:rsidRPr="00230611" w14:paraId="41A50966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8ED53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53343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Démarches qualité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C6E53" w14:textId="396E7848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Atelier en Bio et autres SIQO.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Pour les collectifs 25% des exploitations en SIQO requis.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414FF5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9</w:t>
            </w:r>
          </w:p>
        </w:tc>
      </w:tr>
      <w:tr w:rsidR="00230611" w:rsidRPr="00230611" w14:paraId="33934BC1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66C03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AB237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BD06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Conversion AB ou en cours de SIQO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976F3E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7</w:t>
            </w:r>
          </w:p>
        </w:tc>
      </w:tr>
      <w:tr w:rsidR="00230611" w:rsidRPr="00230611" w14:paraId="0E43A68F" w14:textId="77777777" w:rsidTr="00230611">
        <w:trPr>
          <w:trHeight w:val="454"/>
        </w:trPr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E07BA" w14:textId="22E64578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Type de porteur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15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B3187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Type de porteur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7E268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JA DJA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358BDE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15</w:t>
            </w:r>
          </w:p>
        </w:tc>
      </w:tr>
      <w:tr w:rsidR="00230611" w:rsidRPr="00230611" w14:paraId="39E82D68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9666F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B89CB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1DF94" w14:textId="14ABC056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Nouvel installé moins de 5 ans à la date du dépôt du dossier</w:t>
            </w:r>
            <w:r w:rsidR="00F341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="00F34135" w:rsidRP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et JA sans DJA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0AF866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9</w:t>
            </w:r>
          </w:p>
        </w:tc>
      </w:tr>
      <w:tr w:rsidR="00230611" w:rsidRPr="00230611" w14:paraId="49599BD9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2CC25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E675C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FE593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Exploitation à moderniser dans un objectif de reprise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7183C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9</w:t>
            </w:r>
          </w:p>
        </w:tc>
      </w:tr>
      <w:tr w:rsidR="00230611" w:rsidRPr="00230611" w14:paraId="34E9EB65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CBCF6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9D6C7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469E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CUMA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1EE953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230611" w:rsidRPr="00230611" w14:paraId="00E832A6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85E28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40DD8E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4CD4" w14:textId="285A9913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Membre d’un Partenariat Européen pour l’Innovation</w:t>
            </w:r>
            <w: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(PEI)</w:t>
            </w: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PEI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103C5A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230611" w:rsidRPr="00230611" w14:paraId="25B603FF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BB7A2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0BDEE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35755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ESS à objet agricole ou ferme de lycée agricole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A4C18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6</w:t>
            </w:r>
          </w:p>
        </w:tc>
      </w:tr>
      <w:tr w:rsidR="00230611" w:rsidRPr="00230611" w14:paraId="4D779995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C407DB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E3B91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00FCE" w14:textId="610BA3BF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Adhérent GIEE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et investissement en lien avec le projet du GIEE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9B1B6B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4</w:t>
            </w:r>
          </w:p>
        </w:tc>
      </w:tr>
      <w:tr w:rsidR="00230611" w:rsidRPr="00230611" w14:paraId="6CE8E1CA" w14:textId="77777777" w:rsidTr="00230611">
        <w:trPr>
          <w:trHeight w:val="454"/>
        </w:trPr>
        <w:tc>
          <w:tcPr>
            <w:tcW w:w="18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A928" w14:textId="77777777" w:rsidR="003B0645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Prise en compte du dérèglement climatique </w:t>
            </w:r>
          </w:p>
          <w:p w14:paraId="004BCE70" w14:textId="3F14006B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14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B41FA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Bonnes pratiques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F02DE" w14:textId="137EE89D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Audit bas carbone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de niveau 2 (datant de moins de 24 </w:t>
            </w:r>
            <w:proofErr w:type="spellStart"/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moins</w:t>
            </w:r>
            <w:r w:rsidR="00F34135" w:rsidRP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à</w:t>
            </w:r>
            <w:proofErr w:type="spellEnd"/>
            <w:r w:rsidR="00F34135" w:rsidRP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 xml:space="preserve"> l’échelle de l’exploitation</w:t>
            </w:r>
            <w:r w:rsidR="00F341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(</w:t>
            </w: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non cumulable si projet stratégique)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FDC7DA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14</w:t>
            </w:r>
          </w:p>
        </w:tc>
      </w:tr>
      <w:tr w:rsidR="00230611" w:rsidRPr="00230611" w14:paraId="62C16A5D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FC4B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D911A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73B4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permettant d'augmenter l'autonomie alimentaire de l'élevage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E79164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230611" w:rsidRPr="00230611" w14:paraId="5CD775C8" w14:textId="77777777" w:rsidTr="00D416CA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651A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A55ED3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DA1D88" w14:textId="48FEBCA1" w:rsidR="00230611" w:rsidRPr="00B70B38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Pratiques agricoles exemplaires : Groupe 30 000, </w:t>
            </w:r>
            <w:r w:rsidR="00F34135" w:rsidRPr="00B70B38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highlight w:val="yellow"/>
                <w:lang w:eastAsia="fr-FR"/>
              </w:rPr>
              <w:t>ferme</w:t>
            </w:r>
            <w:r w:rsidR="00F34135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Dephy</w:t>
            </w:r>
            <w:proofErr w:type="spellEnd"/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 xml:space="preserve">, demandeur ou bénéficiaire de MAEC systèmes </w:t>
            </w:r>
            <w:r w:rsidRPr="00B70B38">
              <w:rPr>
                <w:rFonts w:ascii="Arial" w:eastAsia="Times New Roman" w:hAnsi="Arial" w:cs="Arial"/>
                <w:strike/>
                <w:color w:val="000000" w:themeColor="text1"/>
                <w:sz w:val="20"/>
                <w:szCs w:val="20"/>
                <w:highlight w:val="yellow"/>
                <w:lang w:eastAsia="fr-FR"/>
              </w:rPr>
              <w:t>herbagers, polyculture-élevage, et herbivores.</w:t>
            </w:r>
          </w:p>
          <w:p w14:paraId="58BF2147" w14:textId="77777777" w:rsidR="00D416CA" w:rsidRDefault="00D416CA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  <w:p w14:paraId="4F33B053" w14:textId="202378B3" w:rsidR="00D416CA" w:rsidRPr="00230611" w:rsidRDefault="00D416CA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003AAB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230611" w:rsidRPr="00230611" w14:paraId="7CA7D370" w14:textId="77777777" w:rsidTr="00D416CA">
        <w:trPr>
          <w:trHeight w:val="454"/>
        </w:trPr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5452" w14:textId="217B6FD8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lastRenderedPageBreak/>
              <w:t>Zones en déficit de renouvellement ou zone de déprise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8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59F64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Zone de déprise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406B63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Projet pour exploitation située en zone de déprise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648751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230611" w:rsidRPr="00230611" w14:paraId="2EE39B32" w14:textId="77777777" w:rsidTr="00D416CA">
        <w:trPr>
          <w:trHeight w:val="454"/>
        </w:trPr>
        <w:tc>
          <w:tcPr>
            <w:tcW w:w="1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7658D" w14:textId="1FEEB5BD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Critères spécifiques volet énergie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br/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(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29 p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oin</w:t>
            </w: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ts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)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AFA16D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Performances énergétiques</w:t>
            </w:r>
          </w:p>
        </w:tc>
        <w:tc>
          <w:tcPr>
            <w:tcW w:w="3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085D8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Rénovation dans le but d'optimiser et/ou économiser l'énergie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ABB8F7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16</w:t>
            </w:r>
          </w:p>
        </w:tc>
      </w:tr>
      <w:tr w:rsidR="00230611" w:rsidRPr="00230611" w14:paraId="5C6B8FDD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C5A13B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C74CFE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19028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Aménagement de locaux et matériels visant à améliorer la performance énergétique des bâtiments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406F5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10</w:t>
            </w:r>
          </w:p>
        </w:tc>
      </w:tr>
      <w:tr w:rsidR="00230611" w:rsidRPr="00230611" w14:paraId="499F4481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7AE73B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058305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046B0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Equipement en rénovation ou nouvel équipement : gain d'énergie par rapport à la situation initiale ou standard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488C2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6</w:t>
            </w:r>
          </w:p>
        </w:tc>
      </w:tr>
      <w:tr w:rsidR="00230611" w:rsidRPr="00230611" w14:paraId="181A2E85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13F462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93468A" w14:textId="77777777" w:rsidR="00230611" w:rsidRPr="00230611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  <w:t>Type d'investissement</w:t>
            </w: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0E8C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Investissement sur le poste bloc de traite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68F8B6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8</w:t>
            </w:r>
          </w:p>
        </w:tc>
      </w:tr>
      <w:tr w:rsidR="00230611" w:rsidRPr="00230611" w14:paraId="09EAC09D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7753F9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DD3F03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741D6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Production d'énergie renouvelable sans soutien tarifaire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835903A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13</w:t>
            </w:r>
          </w:p>
        </w:tc>
      </w:tr>
      <w:tr w:rsidR="00230611" w:rsidRPr="00230611" w14:paraId="33B3FE8D" w14:textId="77777777" w:rsidTr="00230611">
        <w:trPr>
          <w:trHeight w:val="454"/>
        </w:trPr>
        <w:tc>
          <w:tcPr>
            <w:tcW w:w="183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EBFBB7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187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244332" w14:textId="77777777" w:rsidR="00230611" w:rsidRPr="00230611" w:rsidRDefault="00230611" w:rsidP="00D35A7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0"/>
                <w:szCs w:val="20"/>
                <w:lang w:eastAsia="fr-FR"/>
              </w:rPr>
            </w:pPr>
          </w:p>
        </w:tc>
        <w:tc>
          <w:tcPr>
            <w:tcW w:w="3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292FB" w14:textId="77777777" w:rsidR="00230611" w:rsidRPr="00230611" w:rsidRDefault="00230611" w:rsidP="00230611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30611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Séchage en grange des fourrages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3D7B67" w14:textId="77777777" w:rsidR="00230611" w:rsidRPr="002C3719" w:rsidRDefault="00230611" w:rsidP="00D35A7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</w:pPr>
            <w:r w:rsidRPr="002C3719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fr-FR"/>
              </w:rPr>
              <w:t>13</w:t>
            </w:r>
          </w:p>
        </w:tc>
      </w:tr>
    </w:tbl>
    <w:p w14:paraId="5C758B66" w14:textId="51741657" w:rsidR="008E75D1" w:rsidRDefault="008E75D1" w:rsidP="00E5475F">
      <w:pPr>
        <w:spacing w:after="0"/>
        <w:rPr>
          <w:rFonts w:ascii="Arial" w:hAnsi="Arial" w:cs="Arial"/>
        </w:rPr>
      </w:pPr>
    </w:p>
    <w:p w14:paraId="24A85191" w14:textId="0011342B" w:rsidR="00230611" w:rsidRP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 nombre maximum de points est de 100</w:t>
      </w:r>
      <w:r w:rsidR="009D517C">
        <w:rPr>
          <w:rFonts w:ascii="Arial" w:hAnsi="Arial" w:cs="Arial"/>
          <w:sz w:val="20"/>
          <w:szCs w:val="20"/>
        </w:rPr>
        <w:t>.</w:t>
      </w:r>
    </w:p>
    <w:p w14:paraId="684DF812" w14:textId="77777777" w:rsidR="00230611" w:rsidRP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 xml:space="preserve">Les points de plusieurs modalités d'un même critère ne sont pas cumulables. </w:t>
      </w:r>
    </w:p>
    <w:p w14:paraId="1232C6EC" w14:textId="03451968" w:rsid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D1D3621" w14:textId="77777777" w:rsidR="0035206E" w:rsidRPr="008E75D1" w:rsidRDefault="0035206E" w:rsidP="00284E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8E75D1">
        <w:rPr>
          <w:rFonts w:ascii="Arial" w:hAnsi="Arial" w:cs="Arial"/>
          <w:sz w:val="20"/>
          <w:szCs w:val="20"/>
        </w:rPr>
        <w:t xml:space="preserve">Les dossiers sont classés par ordre décroissant de note et retenus dans cet ordre jusqu’à épuisement des crédits. </w:t>
      </w:r>
    </w:p>
    <w:p w14:paraId="5FF1CEBD" w14:textId="77777777" w:rsidR="0035206E" w:rsidRPr="00230611" w:rsidRDefault="0035206E" w:rsidP="00284EE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11EE9A2" w14:textId="77777777" w:rsidR="00230611" w:rsidRP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 xml:space="preserve">Tout projet obtenant une note inférieure à 30 est rejeté même si les crédits ne sont pas épuisés.  </w:t>
      </w:r>
    </w:p>
    <w:p w14:paraId="39F5A6F8" w14:textId="77777777" w:rsidR="00230611" w:rsidRP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135E00" w14:textId="77777777" w:rsidR="00230611" w:rsidRPr="00230611" w:rsidRDefault="00230611" w:rsidP="00284EEE">
      <w:p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En cas d’égalité de note entre deux dossiers, sont prioritaires par ordre de priorité décroissante :</w:t>
      </w:r>
    </w:p>
    <w:p w14:paraId="2209DAAD" w14:textId="281D9408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Les Dossiers JA</w:t>
      </w:r>
      <w:r w:rsidR="00D7056C">
        <w:rPr>
          <w:rFonts w:ascii="Arial" w:hAnsi="Arial" w:cs="Arial"/>
          <w:sz w:val="20"/>
          <w:szCs w:val="20"/>
        </w:rPr>
        <w:t> ;</w:t>
      </w:r>
    </w:p>
    <w:p w14:paraId="6F16ECEC" w14:textId="3D36A885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Les dossiers NI</w:t>
      </w:r>
      <w:r w:rsidR="00D7056C">
        <w:rPr>
          <w:rFonts w:ascii="Arial" w:hAnsi="Arial" w:cs="Arial"/>
          <w:sz w:val="20"/>
          <w:szCs w:val="20"/>
        </w:rPr>
        <w:t> ;</w:t>
      </w:r>
    </w:p>
    <w:p w14:paraId="5D8BFDE9" w14:textId="74277618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Les dossiers avec projet stratégique</w:t>
      </w:r>
      <w:r w:rsidR="00D7056C">
        <w:rPr>
          <w:rFonts w:ascii="Arial" w:hAnsi="Arial" w:cs="Arial"/>
          <w:sz w:val="20"/>
          <w:szCs w:val="20"/>
        </w:rPr>
        <w:t> ;</w:t>
      </w:r>
    </w:p>
    <w:p w14:paraId="5E98CE4D" w14:textId="65411451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 plus faible nombre de demande sur le volet bâtiment au cours de la programmation</w:t>
      </w:r>
      <w:r w:rsidR="00D7056C">
        <w:rPr>
          <w:rFonts w:ascii="Arial" w:hAnsi="Arial" w:cs="Arial"/>
          <w:sz w:val="20"/>
          <w:szCs w:val="20"/>
        </w:rPr>
        <w:t> ;</w:t>
      </w:r>
    </w:p>
    <w:p w14:paraId="272F4713" w14:textId="2468B536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 plus faible nombre de demande tout dispositif confondu au cours de la programmation</w:t>
      </w:r>
      <w:r w:rsidR="00D7056C">
        <w:rPr>
          <w:rFonts w:ascii="Arial" w:hAnsi="Arial" w:cs="Arial"/>
          <w:sz w:val="20"/>
          <w:szCs w:val="20"/>
        </w:rPr>
        <w:t> ;</w:t>
      </w:r>
    </w:p>
    <w:p w14:paraId="6D89EE41" w14:textId="02752C86" w:rsidR="00230611" w:rsidRPr="00230611" w:rsidRDefault="00230611" w:rsidP="00284EEE">
      <w:pPr>
        <w:pStyle w:val="Paragraphedeliste"/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230611">
        <w:rPr>
          <w:rFonts w:ascii="Arial" w:hAnsi="Arial" w:cs="Arial"/>
          <w:sz w:val="20"/>
          <w:szCs w:val="20"/>
        </w:rPr>
        <w:t>Le nombre d’UTH de l’exploitation</w:t>
      </w:r>
      <w:r w:rsidR="00D7056C">
        <w:rPr>
          <w:rFonts w:ascii="Arial" w:hAnsi="Arial" w:cs="Arial"/>
          <w:sz w:val="20"/>
          <w:szCs w:val="20"/>
        </w:rPr>
        <w:t>.</w:t>
      </w:r>
    </w:p>
    <w:sectPr w:rsidR="00230611" w:rsidRPr="00230611" w:rsidSect="002306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39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B1FCFA" w14:textId="77777777" w:rsidR="00EA1C83" w:rsidRDefault="00EA1C83" w:rsidP="00EA1C83">
      <w:pPr>
        <w:spacing w:after="0" w:line="240" w:lineRule="auto"/>
      </w:pPr>
      <w:r>
        <w:separator/>
      </w:r>
    </w:p>
  </w:endnote>
  <w:endnote w:type="continuationSeparator" w:id="0">
    <w:p w14:paraId="41C5BCEE" w14:textId="77777777" w:rsidR="00EA1C83" w:rsidRDefault="00EA1C83" w:rsidP="00EA1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D18EEF" w14:textId="77777777" w:rsidR="00EB25E0" w:rsidRDefault="00EB25E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79856804"/>
      <w:docPartObj>
        <w:docPartGallery w:val="Page Numbers (Bottom of Page)"/>
        <w:docPartUnique/>
      </w:docPartObj>
    </w:sdtPr>
    <w:sdtEndPr/>
    <w:sdtContent>
      <w:p w14:paraId="5339C46C" w14:textId="7F2046A3" w:rsidR="00EA1C83" w:rsidRDefault="00EA1C83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55812C0" w14:textId="2F808857" w:rsidR="00EA1C83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1"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EB25E0">
      <w:rPr>
        <w:rFonts w:ascii="Arial" w:hAnsi="Arial" w:cs="Arial"/>
        <w:noProof/>
        <w:sz w:val="18"/>
        <w:szCs w:val="18"/>
      </w:rPr>
      <w:t>Grille de sélection des demandes d’aide</w:t>
    </w:r>
    <w:r w:rsidRPr="006568B1">
      <w:rPr>
        <w:rFonts w:ascii="Arial" w:hAnsi="Arial" w:cs="Arial"/>
        <w:sz w:val="18"/>
        <w:szCs w:val="18"/>
      </w:rPr>
      <w:fldChar w:fldCharType="end"/>
    </w:r>
  </w:p>
  <w:p w14:paraId="131BD880" w14:textId="71EC4718" w:rsidR="00072DBA" w:rsidRPr="006568B1" w:rsidRDefault="00072DBA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2"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EB25E0">
      <w:rPr>
        <w:rFonts w:ascii="Arial" w:hAnsi="Arial" w:cs="Arial"/>
        <w:noProof/>
        <w:sz w:val="18"/>
        <w:szCs w:val="18"/>
      </w:rPr>
      <w:t>73.01 Modernisation et adaptation des exploitations d’élevage au dérèglement climatique</w:t>
    </w:r>
    <w:r w:rsidRPr="006568B1">
      <w:rPr>
        <w:rFonts w:ascii="Arial" w:hAnsi="Arial" w:cs="Arial"/>
        <w:sz w:val="18"/>
        <w:szCs w:val="18"/>
      </w:rPr>
      <w:fldChar w:fldCharType="end"/>
    </w:r>
  </w:p>
  <w:p w14:paraId="6D721A29" w14:textId="3EE4D274" w:rsidR="006568B1" w:rsidRPr="006568B1" w:rsidRDefault="006568B1">
    <w:pPr>
      <w:pStyle w:val="Pieddepage"/>
      <w:rPr>
        <w:rFonts w:ascii="Arial" w:hAnsi="Arial" w:cs="Arial"/>
        <w:sz w:val="18"/>
        <w:szCs w:val="18"/>
      </w:rPr>
    </w:pPr>
    <w:r w:rsidRPr="006568B1">
      <w:rPr>
        <w:rFonts w:ascii="Arial" w:hAnsi="Arial" w:cs="Arial"/>
        <w:sz w:val="18"/>
        <w:szCs w:val="18"/>
      </w:rPr>
      <w:fldChar w:fldCharType="begin"/>
    </w:r>
    <w:r w:rsidRPr="006568B1">
      <w:rPr>
        <w:rFonts w:ascii="Arial" w:hAnsi="Arial" w:cs="Arial"/>
        <w:sz w:val="18"/>
        <w:szCs w:val="18"/>
      </w:rPr>
      <w:instrText xml:space="preserve"> STYLEREF  "Titre 3"  \* MERGEFORMAT </w:instrText>
    </w:r>
    <w:r w:rsidRPr="006568B1">
      <w:rPr>
        <w:rFonts w:ascii="Arial" w:hAnsi="Arial" w:cs="Arial"/>
        <w:sz w:val="18"/>
        <w:szCs w:val="18"/>
      </w:rPr>
      <w:fldChar w:fldCharType="separate"/>
    </w:r>
    <w:r w:rsidR="00EB25E0">
      <w:rPr>
        <w:rFonts w:ascii="Arial" w:hAnsi="Arial" w:cs="Arial"/>
        <w:noProof/>
        <w:sz w:val="18"/>
        <w:szCs w:val="18"/>
      </w:rPr>
      <w:t>Volet Energie</w:t>
    </w:r>
    <w:r w:rsidRPr="006568B1">
      <w:rPr>
        <w:rFonts w:ascii="Arial" w:hAnsi="Arial" w:cs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E27FC" w14:textId="77777777" w:rsidR="00EB25E0" w:rsidRDefault="00EB25E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1E7B10" w14:textId="77777777" w:rsidR="00EA1C83" w:rsidRDefault="00EA1C83" w:rsidP="00EA1C83">
      <w:pPr>
        <w:spacing w:after="0" w:line="240" w:lineRule="auto"/>
      </w:pPr>
      <w:r>
        <w:separator/>
      </w:r>
    </w:p>
  </w:footnote>
  <w:footnote w:type="continuationSeparator" w:id="0">
    <w:p w14:paraId="51EEC630" w14:textId="77777777" w:rsidR="00EA1C83" w:rsidRDefault="00EA1C83" w:rsidP="00EA1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E5AFF" w14:textId="615EAB03" w:rsidR="00EB25E0" w:rsidRDefault="00EB25E0">
    <w:pPr>
      <w:pStyle w:val="En-tte"/>
    </w:pPr>
    <w:r>
      <w:rPr>
        <w:noProof/>
      </w:rPr>
      <w:pict w14:anchorId="2AFDB0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45329" o:spid="_x0000_s26626" type="#_x0000_t136" style="position:absolute;margin-left:0;margin-top:0;width:426.35pt;height:213.1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8FEB2" w14:textId="060E55E8" w:rsidR="00EA1C83" w:rsidRPr="008E52C2" w:rsidRDefault="00EB25E0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>
      <w:rPr>
        <w:noProof/>
      </w:rPr>
      <w:pict w14:anchorId="34E310F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45330" o:spid="_x0000_s26627" type="#_x0000_t136" style="position:absolute;left:0;text-align:left;margin-left:0;margin-top:0;width:426.35pt;height:213.1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  <w:r w:rsidR="00EA1C83" w:rsidRPr="008E52C2">
      <w:rPr>
        <w:rFonts w:ascii="Arial" w:hAnsi="Arial" w:cs="Arial"/>
        <w:b/>
        <w:bCs/>
        <w:color w:val="21873F"/>
        <w:sz w:val="32"/>
        <w:szCs w:val="32"/>
      </w:rPr>
      <w:t>Plan Stratégique National 2023-2027</w:t>
    </w:r>
  </w:p>
  <w:p w14:paraId="3E0E06E0" w14:textId="5E8B15EF" w:rsidR="00EA1C83" w:rsidRPr="008E52C2" w:rsidRDefault="00EA1C83" w:rsidP="00EA1C83">
    <w:pPr>
      <w:pStyle w:val="En-tte"/>
      <w:jc w:val="center"/>
      <w:rPr>
        <w:rFonts w:ascii="Arial" w:hAnsi="Arial" w:cs="Arial"/>
        <w:b/>
        <w:bCs/>
        <w:color w:val="21873F"/>
        <w:sz w:val="32"/>
        <w:szCs w:val="32"/>
      </w:rPr>
    </w:pPr>
    <w:r w:rsidRPr="008E52C2">
      <w:rPr>
        <w:rFonts w:ascii="Arial" w:hAnsi="Arial" w:cs="Arial"/>
        <w:b/>
        <w:bCs/>
        <w:color w:val="21873F"/>
        <w:sz w:val="32"/>
        <w:szCs w:val="32"/>
      </w:rPr>
      <w:t>Région Bourgogne-Franche-Comté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46A443" w14:textId="711B9B87" w:rsidR="00EB25E0" w:rsidRDefault="00EB25E0">
    <w:pPr>
      <w:pStyle w:val="En-tte"/>
    </w:pPr>
    <w:r>
      <w:rPr>
        <w:noProof/>
      </w:rPr>
      <w:pict w14:anchorId="2959B25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345328" o:spid="_x0000_s26625" type="#_x0000_t136" style="position:absolute;margin-left:0;margin-top:0;width:426.35pt;height:213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FD0AC7"/>
    <w:multiLevelType w:val="hybridMultilevel"/>
    <w:tmpl w:val="3154DAF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435021"/>
    <w:multiLevelType w:val="hybridMultilevel"/>
    <w:tmpl w:val="87FAF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038649">
    <w:abstractNumId w:val="1"/>
  </w:num>
  <w:num w:numId="2" w16cid:durableId="4351761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6628"/>
    <o:shapelayout v:ext="edit">
      <o:idmap v:ext="edit" data="2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3E8"/>
    <w:rsid w:val="000251B4"/>
    <w:rsid w:val="000338D2"/>
    <w:rsid w:val="00072DBA"/>
    <w:rsid w:val="00077A30"/>
    <w:rsid w:val="000E4730"/>
    <w:rsid w:val="00115A62"/>
    <w:rsid w:val="00150641"/>
    <w:rsid w:val="001777C0"/>
    <w:rsid w:val="001963AB"/>
    <w:rsid w:val="001C04EA"/>
    <w:rsid w:val="001C121A"/>
    <w:rsid w:val="001E25AF"/>
    <w:rsid w:val="001E3893"/>
    <w:rsid w:val="00225A11"/>
    <w:rsid w:val="00230611"/>
    <w:rsid w:val="00280738"/>
    <w:rsid w:val="00284EEE"/>
    <w:rsid w:val="00290B59"/>
    <w:rsid w:val="002C3719"/>
    <w:rsid w:val="002C64F1"/>
    <w:rsid w:val="002D584D"/>
    <w:rsid w:val="003036D4"/>
    <w:rsid w:val="0035206E"/>
    <w:rsid w:val="00383BC2"/>
    <w:rsid w:val="003B0645"/>
    <w:rsid w:val="003C6805"/>
    <w:rsid w:val="003F4761"/>
    <w:rsid w:val="00434F6D"/>
    <w:rsid w:val="004B4890"/>
    <w:rsid w:val="004F5E22"/>
    <w:rsid w:val="00500769"/>
    <w:rsid w:val="005B218B"/>
    <w:rsid w:val="005D7E98"/>
    <w:rsid w:val="005E1F56"/>
    <w:rsid w:val="00605BA7"/>
    <w:rsid w:val="00647C9F"/>
    <w:rsid w:val="006568B1"/>
    <w:rsid w:val="00681879"/>
    <w:rsid w:val="006A2952"/>
    <w:rsid w:val="007248E4"/>
    <w:rsid w:val="00760A87"/>
    <w:rsid w:val="00761977"/>
    <w:rsid w:val="007A43E9"/>
    <w:rsid w:val="007A5B6C"/>
    <w:rsid w:val="007F1E5A"/>
    <w:rsid w:val="00811EED"/>
    <w:rsid w:val="00826059"/>
    <w:rsid w:val="00852DE6"/>
    <w:rsid w:val="00877EC2"/>
    <w:rsid w:val="008B088D"/>
    <w:rsid w:val="008C165C"/>
    <w:rsid w:val="008D1AA8"/>
    <w:rsid w:val="008E38C3"/>
    <w:rsid w:val="008E52C2"/>
    <w:rsid w:val="008E75D1"/>
    <w:rsid w:val="009B353C"/>
    <w:rsid w:val="009C2A48"/>
    <w:rsid w:val="009D517C"/>
    <w:rsid w:val="009F31AB"/>
    <w:rsid w:val="00A5574C"/>
    <w:rsid w:val="00A932E2"/>
    <w:rsid w:val="00AB663C"/>
    <w:rsid w:val="00AF3A80"/>
    <w:rsid w:val="00B30CA5"/>
    <w:rsid w:val="00B431BF"/>
    <w:rsid w:val="00B70B38"/>
    <w:rsid w:val="00BC0C50"/>
    <w:rsid w:val="00C155A1"/>
    <w:rsid w:val="00C36EE7"/>
    <w:rsid w:val="00C50EBF"/>
    <w:rsid w:val="00C75E9E"/>
    <w:rsid w:val="00C920B1"/>
    <w:rsid w:val="00CD40DB"/>
    <w:rsid w:val="00D072E8"/>
    <w:rsid w:val="00D2257A"/>
    <w:rsid w:val="00D3054A"/>
    <w:rsid w:val="00D416CA"/>
    <w:rsid w:val="00D44602"/>
    <w:rsid w:val="00D54DC3"/>
    <w:rsid w:val="00D7056C"/>
    <w:rsid w:val="00D86083"/>
    <w:rsid w:val="00DB250E"/>
    <w:rsid w:val="00DD0269"/>
    <w:rsid w:val="00DD09EF"/>
    <w:rsid w:val="00E07F4E"/>
    <w:rsid w:val="00E32A09"/>
    <w:rsid w:val="00E43001"/>
    <w:rsid w:val="00E5475F"/>
    <w:rsid w:val="00E77093"/>
    <w:rsid w:val="00EA1C83"/>
    <w:rsid w:val="00EB25E0"/>
    <w:rsid w:val="00F155F8"/>
    <w:rsid w:val="00F34135"/>
    <w:rsid w:val="00F353E8"/>
    <w:rsid w:val="00F449CB"/>
    <w:rsid w:val="00FA7E50"/>
    <w:rsid w:val="00FB76D8"/>
    <w:rsid w:val="00FE4524"/>
    <w:rsid w:val="00FF2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8"/>
    <o:shapelayout v:ext="edit">
      <o:idmap v:ext="edit" data="1"/>
    </o:shapelayout>
  </w:shapeDefaults>
  <w:decimalSymbol w:val=","/>
  <w:listSeparator w:val=";"/>
  <w14:docId w14:val="1F5B405A"/>
  <w15:chartTrackingRefBased/>
  <w15:docId w15:val="{DECEBEEC-EF3A-4D61-9E54-0686F3E3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072DBA"/>
    <w:pPr>
      <w:keepNext/>
      <w:keepLines/>
      <w:spacing w:before="240" w:after="0"/>
      <w:outlineLvl w:val="0"/>
    </w:pPr>
    <w:rPr>
      <w:rFonts w:ascii="Arial" w:eastAsiaTheme="majorEastAsia" w:hAnsi="Arial" w:cstheme="majorBidi"/>
      <w:b/>
      <w:color w:val="21873F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72DBA"/>
    <w:pPr>
      <w:keepNext/>
      <w:keepLines/>
      <w:spacing w:before="40" w:after="0"/>
      <w:jc w:val="center"/>
      <w:outlineLvl w:val="1"/>
    </w:pPr>
    <w:rPr>
      <w:rFonts w:ascii="Arial" w:eastAsiaTheme="majorEastAsia" w:hAnsi="Arial" w:cstheme="majorBidi"/>
      <w:i/>
      <w:color w:val="21873F"/>
      <w:sz w:val="24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568B1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color w:val="21873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F35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C920B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C920B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C920B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92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920B1"/>
    <w:rPr>
      <w:b/>
      <w:bCs/>
      <w:sz w:val="20"/>
      <w:szCs w:val="20"/>
    </w:rPr>
  </w:style>
  <w:style w:type="paragraph" w:styleId="En-tte">
    <w:name w:val="header"/>
    <w:basedOn w:val="Normal"/>
    <w:link w:val="En-tt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A1C83"/>
  </w:style>
  <w:style w:type="paragraph" w:styleId="Pieddepage">
    <w:name w:val="footer"/>
    <w:basedOn w:val="Normal"/>
    <w:link w:val="PieddepageCar"/>
    <w:uiPriority w:val="99"/>
    <w:unhideWhenUsed/>
    <w:rsid w:val="00EA1C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A1C83"/>
  </w:style>
  <w:style w:type="paragraph" w:styleId="Paragraphedeliste">
    <w:name w:val="List Paragraph"/>
    <w:basedOn w:val="Normal"/>
    <w:uiPriority w:val="34"/>
    <w:qFormat/>
    <w:rsid w:val="007A43E9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072DBA"/>
    <w:rPr>
      <w:color w:val="808080"/>
    </w:rPr>
  </w:style>
  <w:style w:type="character" w:customStyle="1" w:styleId="Titre1Car">
    <w:name w:val="Titre 1 Car"/>
    <w:basedOn w:val="Policepardfaut"/>
    <w:link w:val="Titre1"/>
    <w:uiPriority w:val="9"/>
    <w:rsid w:val="00072DBA"/>
    <w:rPr>
      <w:rFonts w:ascii="Arial" w:eastAsiaTheme="majorEastAsia" w:hAnsi="Arial" w:cstheme="majorBidi"/>
      <w:b/>
      <w:color w:val="21873F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072DBA"/>
    <w:rPr>
      <w:rFonts w:ascii="Arial" w:eastAsiaTheme="majorEastAsia" w:hAnsi="Arial" w:cstheme="majorBidi"/>
      <w:i/>
      <w:color w:val="21873F"/>
      <w:sz w:val="24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6568B1"/>
    <w:rPr>
      <w:rFonts w:ascii="Arial" w:eastAsiaTheme="majorEastAsia" w:hAnsi="Arial" w:cstheme="majorBidi"/>
      <w:color w:val="21873F"/>
      <w:sz w:val="24"/>
      <w:szCs w:val="24"/>
    </w:rPr>
  </w:style>
  <w:style w:type="paragraph" w:styleId="Rvision">
    <w:name w:val="Revision"/>
    <w:hidden/>
    <w:uiPriority w:val="99"/>
    <w:semiHidden/>
    <w:rsid w:val="00F3413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C5D593-5818-4A5C-B8B5-27F71BF668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514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Region Bourgogne-Franche-Comte</Company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SOUILLARD Maxime</dc:creator>
  <cp:keywords/>
  <dc:description/>
  <cp:lastModifiedBy>MESLIER Mathias</cp:lastModifiedBy>
  <cp:revision>5</cp:revision>
  <cp:lastPrinted>2023-03-14T09:57:00Z</cp:lastPrinted>
  <dcterms:created xsi:type="dcterms:W3CDTF">2025-10-20T08:55:00Z</dcterms:created>
  <dcterms:modified xsi:type="dcterms:W3CDTF">2025-10-31T15:38:00Z</dcterms:modified>
</cp:coreProperties>
</file>